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A492" w14:textId="77777777" w:rsidR="00A6095F" w:rsidRPr="00A6095F" w:rsidRDefault="00A6095F" w:rsidP="00A6095F">
      <w:pPr>
        <w:jc w:val="center"/>
        <w:rPr>
          <w:b/>
          <w:bCs/>
          <w:i/>
          <w:iCs/>
          <w:sz w:val="56"/>
          <w:szCs w:val="56"/>
          <w:lang w:val="nl-NL"/>
        </w:rPr>
      </w:pPr>
    </w:p>
    <w:p w14:paraId="5C19877A" w14:textId="754B2E88" w:rsidR="00A6095F" w:rsidRDefault="00A6095F" w:rsidP="00A6095F">
      <w:pPr>
        <w:jc w:val="center"/>
        <w:rPr>
          <w:b/>
          <w:bCs/>
          <w:i/>
          <w:iCs/>
          <w:sz w:val="56"/>
          <w:szCs w:val="56"/>
          <w:lang w:val="nl-NL"/>
        </w:rPr>
      </w:pP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Cores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and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Conformity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: Identity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Formation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 in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the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 Age of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Social</w:t>
      </w:r>
      <w:proofErr w:type="spellEnd"/>
      <w:r w:rsidRPr="00A6095F">
        <w:rPr>
          <w:b/>
          <w:bCs/>
          <w:i/>
          <w:iCs/>
          <w:sz w:val="56"/>
          <w:szCs w:val="56"/>
          <w:lang w:val="nl-NL"/>
        </w:rPr>
        <w:t xml:space="preserve"> Media </w:t>
      </w:r>
      <w:proofErr w:type="spellStart"/>
      <w:r w:rsidRPr="00A6095F">
        <w:rPr>
          <w:b/>
          <w:bCs/>
          <w:i/>
          <w:iCs/>
          <w:sz w:val="56"/>
          <w:szCs w:val="56"/>
          <w:lang w:val="nl-NL"/>
        </w:rPr>
        <w:t>Algorithms</w:t>
      </w:r>
      <w:proofErr w:type="spellEnd"/>
    </w:p>
    <w:p w14:paraId="4B7079EA" w14:textId="77777777" w:rsidR="00A6095F" w:rsidRPr="00A6095F" w:rsidRDefault="00A6095F" w:rsidP="00A6095F">
      <w:pPr>
        <w:jc w:val="center"/>
        <w:rPr>
          <w:b/>
          <w:bCs/>
          <w:i/>
          <w:iCs/>
          <w:sz w:val="56"/>
          <w:szCs w:val="56"/>
          <w:lang w:val="nl-NL"/>
        </w:rPr>
      </w:pPr>
    </w:p>
    <w:p w14:paraId="7F18F59F" w14:textId="77777777" w:rsidR="00A6095F" w:rsidRPr="00A6095F" w:rsidRDefault="00A6095F" w:rsidP="00A6095F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6095F">
        <w:rPr>
          <w:rFonts w:ascii="Calibri" w:hAnsi="Calibri" w:cs="Calibri"/>
          <w:b/>
          <w:bCs/>
          <w:i/>
          <w:iCs/>
          <w:sz w:val="28"/>
          <w:szCs w:val="28"/>
        </w:rPr>
        <w:t xml:space="preserve">By: Hilde </w:t>
      </w:r>
      <w:proofErr w:type="spellStart"/>
      <w:r w:rsidRPr="00A6095F">
        <w:rPr>
          <w:rFonts w:ascii="Calibri" w:hAnsi="Calibri" w:cs="Calibri"/>
          <w:b/>
          <w:bCs/>
          <w:i/>
          <w:iCs/>
          <w:sz w:val="28"/>
          <w:szCs w:val="28"/>
        </w:rPr>
        <w:t>Spaan</w:t>
      </w:r>
      <w:proofErr w:type="spellEnd"/>
    </w:p>
    <w:p w14:paraId="7B93D569" w14:textId="77777777" w:rsidR="00A6095F" w:rsidRPr="00A6095F" w:rsidRDefault="00A6095F" w:rsidP="00A6095F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6095F">
        <w:rPr>
          <w:rFonts w:ascii="Calibri" w:hAnsi="Calibri" w:cs="Calibri"/>
          <w:b/>
          <w:bCs/>
          <w:i/>
          <w:iCs/>
          <w:sz w:val="28"/>
          <w:szCs w:val="28"/>
        </w:rPr>
        <w:t>Universiteit van Amsterdam</w:t>
      </w:r>
    </w:p>
    <w:p w14:paraId="716F18B3" w14:textId="77777777" w:rsidR="00A6095F" w:rsidRPr="00A6095F" w:rsidRDefault="00A6095F" w:rsidP="00A6095F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6095F">
        <w:rPr>
          <w:rFonts w:ascii="Calibri" w:hAnsi="Calibri" w:cs="Calibri"/>
          <w:b/>
          <w:bCs/>
          <w:i/>
          <w:iCs/>
          <w:sz w:val="28"/>
          <w:szCs w:val="28"/>
        </w:rPr>
        <w:t>14249251</w:t>
      </w:r>
    </w:p>
    <w:p w14:paraId="72E966C8" w14:textId="77777777" w:rsidR="00A6095F" w:rsidRPr="00A6095F" w:rsidRDefault="00A6095F" w:rsidP="00A6095F">
      <w:pPr>
        <w:jc w:val="center"/>
        <w:rPr>
          <w:b/>
          <w:bCs/>
          <w:i/>
          <w:iCs/>
          <w:sz w:val="28"/>
          <w:szCs w:val="28"/>
          <w:lang w:val="nl-NL"/>
        </w:rPr>
      </w:pPr>
    </w:p>
    <w:p w14:paraId="133D597E" w14:textId="77777777" w:rsidR="00A6095F" w:rsidRPr="00A6095F" w:rsidRDefault="00A6095F" w:rsidP="00A6095F">
      <w:pPr>
        <w:jc w:val="center"/>
        <w:rPr>
          <w:b/>
          <w:bCs/>
          <w:i/>
          <w:iCs/>
          <w:sz w:val="28"/>
          <w:szCs w:val="28"/>
          <w:lang w:val="nl-NL"/>
        </w:rPr>
      </w:pPr>
    </w:p>
    <w:p w14:paraId="6EE94505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3DBC2B92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15529C07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1BF8E66F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24D0DCEF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72F48F60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04E493AC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7356AC94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0F62C443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0D18D7F9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71AD611F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2EFD69D4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68E101EE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6A45F8A0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149ADE7A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1E50E294" w14:textId="77777777" w:rsidR="00A6095F" w:rsidRDefault="00A6095F" w:rsidP="00A6095F">
      <w:pPr>
        <w:jc w:val="center"/>
        <w:rPr>
          <w:b/>
          <w:bCs/>
          <w:i/>
          <w:iCs/>
          <w:sz w:val="40"/>
          <w:szCs w:val="40"/>
          <w:lang w:val="nl-NL"/>
        </w:rPr>
      </w:pPr>
    </w:p>
    <w:p w14:paraId="2620208C" w14:textId="77777777" w:rsidR="00A6095F" w:rsidRDefault="00A6095F" w:rsidP="00A6095F">
      <w:pPr>
        <w:jc w:val="center"/>
        <w:rPr>
          <w:sz w:val="40"/>
          <w:szCs w:val="40"/>
          <w:lang w:val="nl-NL"/>
        </w:rPr>
      </w:pPr>
    </w:p>
    <w:p w14:paraId="2411FDD8" w14:textId="77777777" w:rsidR="00A6095F" w:rsidRPr="00A6095F" w:rsidRDefault="00A6095F" w:rsidP="00A6095F">
      <w:pPr>
        <w:jc w:val="center"/>
        <w:rPr>
          <w:sz w:val="40"/>
          <w:szCs w:val="40"/>
          <w:lang w:val="nl-NL"/>
        </w:rPr>
      </w:pPr>
    </w:p>
    <w:p w14:paraId="3EA6889E" w14:textId="77777777" w:rsidR="00A6095F" w:rsidRPr="00A6095F" w:rsidRDefault="00A6095F" w:rsidP="00A6095F">
      <w:pPr>
        <w:rPr>
          <w:lang w:val="nl-NL"/>
        </w:rPr>
      </w:pPr>
    </w:p>
    <w:p w14:paraId="15D3F05D" w14:textId="77777777" w:rsidR="00A6095F" w:rsidRPr="00A6095F" w:rsidRDefault="00A6095F" w:rsidP="00A6095F">
      <w:pPr>
        <w:rPr>
          <w:rFonts w:ascii="Calibri" w:hAnsi="Calibri" w:cs="Calibri"/>
          <w:i/>
          <w:iCs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Introduction</w:t>
      </w:r>
      <w:proofErr w:type="spellEnd"/>
    </w:p>
    <w:p w14:paraId="7EB8E6E3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For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many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people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media,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particularly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 platforms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TikTok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or Instagram,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term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will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sound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quite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familiar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Anyone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spends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some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time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scrolling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through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these platforms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will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encounter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endless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stream of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”: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coquette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clean girl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or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cottagecore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Each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represents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specific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description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person’s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.” The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clean girl</w:t>
      </w:r>
      <w:r w:rsidRPr="00A6095F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characterized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clear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skin,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neatly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slicked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-back hair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tied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a bun,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minimalist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clothing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composed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mainly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basic pieces,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whereas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cottage girl</w:t>
      </w:r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appears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though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just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walked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out of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flower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field,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wearing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prairie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dresses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her hair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loose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wavy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carrying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basket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fresh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fruit.</w:t>
      </w:r>
    </w:p>
    <w:p w14:paraId="3A026437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167EA122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At first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glance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trends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seem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harmless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—a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playful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means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creative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self-expression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Yet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happens when these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curated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begin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define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parameters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itself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?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essay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critically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examines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algorithm-driven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environments like Instagram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shape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individuals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’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self-perception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limit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ability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exercise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autonomy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over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drawing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theories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(Scheepers &amp;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Ellemers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2019),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self-presentation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Goffman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1959), I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argue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AI-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based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recommendation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systems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Big Data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practices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foster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echo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chambers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reinforce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conformity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commodify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challenge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notion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authentic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self-expression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0B7CDF5E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12F842D6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Identity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theory</w:t>
      </w:r>
      <w:proofErr w:type="spellEnd"/>
    </w:p>
    <w:p w14:paraId="5928C908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According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Identity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Theory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a large part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our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stems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we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belong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People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categorize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themselves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others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creates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sense of order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meaning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adopt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characteristics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these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identifying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values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norms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styles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(Scheepers &amp;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Ellemers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2019). For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example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someone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identifies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coquette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start dressing in pastel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colors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wearing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vintage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dresses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accessorizing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ribbons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hair.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Finally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people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compare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own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ingroup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)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other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outgroups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). We want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our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viewed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positively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reinforces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our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self-esteem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(Scheepers &amp;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Ellemers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2019). For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instance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followers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“clean girl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look down on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messy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girls” or “grunge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”.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way,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membership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becomes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important part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self-evaluation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4C4C46F2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0CB52814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addition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Goffman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describes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people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present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if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actors on a stage.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a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frontstage</w:t>
      </w:r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shows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oneself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others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backstage</w:t>
      </w:r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authentic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without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audience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Goffman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1959).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However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on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media,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frontstage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always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no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true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backstage. As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result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users must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constantly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appear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consistent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chosen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style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often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leads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concealment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more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authentic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or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messy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aspects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07B9A164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1CCF3786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big data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logics</w:t>
      </w:r>
      <w:proofErr w:type="spellEnd"/>
    </w:p>
    <w:p w14:paraId="5491C241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Instagram’s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exemplifies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AI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Big Data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shape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construction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The platform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uses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analytics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machine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learning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personalize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each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user’s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feed,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analyze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engagement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patterns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optimize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content delivery. Every like,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pause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scroll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transformed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data,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known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datafication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: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translation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human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experience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quantifiable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information (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Dutta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et al., 2025).</w:t>
      </w:r>
    </w:p>
    <w:p w14:paraId="5799D463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76D628C1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process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leads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Dutta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et al. (2025)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describe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echo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chamber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effect,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users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primarily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content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aligns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prior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preferences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behaviors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For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instance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someone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watches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several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“clean girl”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videos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will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encounter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endless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stream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similar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content,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reinforcing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a norm. The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same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principle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applies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Instagram’s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Explore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page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targeted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advertisements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Meta’s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systems even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analyze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emotional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patterns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;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example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beauty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shown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young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girls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had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recently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deleted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selfies,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interpreting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insecurity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(Wilkins, 2025).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personalization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demonstrates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corporate </w:t>
      </w:r>
      <w:proofErr w:type="gramStart"/>
      <w:r w:rsidRPr="00A6095F">
        <w:rPr>
          <w:rFonts w:ascii="Calibri" w:hAnsi="Calibri" w:cs="Calibri"/>
          <w:sz w:val="22"/>
          <w:szCs w:val="22"/>
          <w:lang w:val="nl-NL"/>
        </w:rPr>
        <w:t>AI systems</w:t>
      </w:r>
      <w:proofErr w:type="gram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commodify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emotion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profit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10E65898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lastRenderedPageBreak/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applying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these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techniques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users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increasingly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find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themselves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echo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chamber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reinforces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certain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beliefs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behaviors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As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result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formation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platform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becomes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less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about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personal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exploration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more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about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conforming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curated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norms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trends.</w:t>
      </w:r>
    </w:p>
    <w:p w14:paraId="189913D1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6FE18905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The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illusion</w:t>
      </w:r>
      <w:proofErr w:type="spellEnd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choice</w:t>
      </w:r>
      <w:proofErr w:type="spellEnd"/>
    </w:p>
    <w:p w14:paraId="3A5281CC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The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popularity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exemplifies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infrastructures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reshape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collective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, data-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driven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phenomenon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users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appear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freely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choose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these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preferences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subtly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guided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recommendation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systems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designed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maximize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engagement.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Each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functions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digitally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mediated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offers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belonging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but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enforces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conformity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05032697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0A4A480E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The echo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chamber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effect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reinforces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these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subcultures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filtering out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alternative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styles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values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narrowing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field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exploration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individuals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adapt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algorithmically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amplified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norms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authenticity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becomes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secondary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visibility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Users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feel empowered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self-stylization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yet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freedom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conditioned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gramStart"/>
      <w:r w:rsidRPr="00A6095F">
        <w:rPr>
          <w:rFonts w:ascii="Calibri" w:hAnsi="Calibri" w:cs="Calibri"/>
          <w:sz w:val="22"/>
          <w:szCs w:val="22"/>
          <w:lang w:val="nl-NL"/>
        </w:rPr>
        <w:t>AI systems</w:t>
      </w:r>
      <w:proofErr w:type="gram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curate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The right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self-determination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thus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becomes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managed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illusion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: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provides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options, but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decides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ones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appear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first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place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53A2D4E4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5EBAE580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Nevertheless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important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acknowledge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ambivalence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dynamic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enable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new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forms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particularly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marginalized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Online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spaces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have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allowed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LGBTQ+ users or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individuals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niche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aesthetic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interests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find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community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recognition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might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unavailable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offline.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Yet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even these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empowering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experiences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occur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within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commercial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infrastructures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privilege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visibility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engagement,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profit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06FAEE16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430343FB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Conclusion</w:t>
      </w:r>
      <w:proofErr w:type="spellEnd"/>
    </w:p>
    <w:p w14:paraId="6F53BDE9" w14:textId="77777777" w:rsid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conclusion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systems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those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employed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Instagram have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profoundly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transformed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individuals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construct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experience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Through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logics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Big Data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AI,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platform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personalizes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content,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preferences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shapes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cultural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visibility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turning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site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economic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extraction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The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proliferation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“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demonstrates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fosters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conformity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under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guise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creative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freedom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While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users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appear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actively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shape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online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selves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autonomy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circumscribed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predictive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systems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transform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data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analyzed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categorized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monetized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1CABE37A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7AA989A7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Reclaiming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individuality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environment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requires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critical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awareness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structures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mediate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self-expression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scientists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play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crucial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role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process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: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uncovering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economic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ethical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implications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AI-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driven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datafication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help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reimagine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digital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spaces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where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formation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not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merely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function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what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algorithm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predicts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but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authentic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self-directed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human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endeavor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>.</w:t>
      </w:r>
    </w:p>
    <w:p w14:paraId="5512CF2B" w14:textId="77777777" w:rsidR="00A6095F" w:rsidRPr="00A6095F" w:rsidRDefault="00A6095F" w:rsidP="00A6095F">
      <w:pPr>
        <w:rPr>
          <w:lang w:val="nl-NL"/>
        </w:rPr>
      </w:pPr>
    </w:p>
    <w:p w14:paraId="4DA27611" w14:textId="77777777" w:rsidR="00A6095F" w:rsidRPr="00A6095F" w:rsidRDefault="00A6095F" w:rsidP="00A6095F">
      <w:pPr>
        <w:rPr>
          <w:lang w:val="nl-NL"/>
        </w:rPr>
      </w:pPr>
    </w:p>
    <w:p w14:paraId="6C985505" w14:textId="77777777" w:rsidR="00A6095F" w:rsidRDefault="00A6095F" w:rsidP="00A6095F">
      <w:pPr>
        <w:rPr>
          <w:lang w:val="nl-NL"/>
        </w:rPr>
      </w:pPr>
      <w:r w:rsidRPr="00A6095F">
        <w:rPr>
          <w:lang w:val="nl-NL"/>
        </w:rPr>
        <w:br/>
      </w:r>
      <w:r w:rsidRPr="00A6095F">
        <w:rPr>
          <w:lang w:val="nl-NL"/>
        </w:rPr>
        <w:br/>
      </w:r>
    </w:p>
    <w:p w14:paraId="58B5E5B0" w14:textId="77777777" w:rsidR="00A6095F" w:rsidRDefault="00A6095F" w:rsidP="00A6095F">
      <w:pPr>
        <w:rPr>
          <w:lang w:val="nl-NL"/>
        </w:rPr>
      </w:pPr>
    </w:p>
    <w:p w14:paraId="1AB5F872" w14:textId="77777777" w:rsidR="00A6095F" w:rsidRDefault="00A6095F" w:rsidP="00A6095F">
      <w:pPr>
        <w:rPr>
          <w:lang w:val="nl-NL"/>
        </w:rPr>
      </w:pPr>
    </w:p>
    <w:p w14:paraId="3AAB10DC" w14:textId="77777777" w:rsidR="00A6095F" w:rsidRDefault="00A6095F" w:rsidP="00A6095F">
      <w:pPr>
        <w:rPr>
          <w:lang w:val="nl-NL"/>
        </w:rPr>
      </w:pPr>
    </w:p>
    <w:p w14:paraId="14CBF24E" w14:textId="77777777" w:rsidR="00A6095F" w:rsidRDefault="00A6095F" w:rsidP="00A6095F">
      <w:pPr>
        <w:rPr>
          <w:lang w:val="nl-NL"/>
        </w:rPr>
      </w:pPr>
    </w:p>
    <w:p w14:paraId="07A71DAB" w14:textId="77777777" w:rsidR="00A6095F" w:rsidRDefault="00A6095F" w:rsidP="00A6095F">
      <w:pPr>
        <w:rPr>
          <w:lang w:val="nl-NL"/>
        </w:rPr>
      </w:pPr>
    </w:p>
    <w:p w14:paraId="2B93C731" w14:textId="77777777" w:rsidR="00A6095F" w:rsidRDefault="00A6095F" w:rsidP="00A6095F">
      <w:pPr>
        <w:rPr>
          <w:lang w:val="nl-NL"/>
        </w:rPr>
      </w:pPr>
    </w:p>
    <w:p w14:paraId="45B89591" w14:textId="77777777" w:rsidR="00A6095F" w:rsidRDefault="00A6095F" w:rsidP="00A6095F">
      <w:pPr>
        <w:rPr>
          <w:lang w:val="nl-NL"/>
        </w:rPr>
      </w:pPr>
    </w:p>
    <w:p w14:paraId="47685CB2" w14:textId="1AA7E318" w:rsidR="00A6095F" w:rsidRPr="00A6095F" w:rsidRDefault="00A6095F" w:rsidP="00A6095F">
      <w:pPr>
        <w:jc w:val="center"/>
        <w:rPr>
          <w:b/>
          <w:bCs/>
          <w:i/>
          <w:iCs/>
          <w:sz w:val="36"/>
          <w:szCs w:val="36"/>
          <w:lang w:val="nl-NL"/>
        </w:rPr>
      </w:pPr>
      <w:proofErr w:type="spellStart"/>
      <w:r w:rsidRPr="00A6095F">
        <w:rPr>
          <w:b/>
          <w:bCs/>
          <w:i/>
          <w:iCs/>
          <w:sz w:val="36"/>
          <w:szCs w:val="36"/>
          <w:lang w:val="nl-NL"/>
        </w:rPr>
        <w:lastRenderedPageBreak/>
        <w:t>References</w:t>
      </w:r>
      <w:proofErr w:type="spellEnd"/>
    </w:p>
    <w:p w14:paraId="2CF780AD" w14:textId="77777777" w:rsidR="00A6095F" w:rsidRPr="00A6095F" w:rsidRDefault="00A6095F" w:rsidP="00A6095F">
      <w:pPr>
        <w:rPr>
          <w:lang w:val="nl-NL"/>
        </w:rPr>
      </w:pPr>
    </w:p>
    <w:p w14:paraId="4CEA4D12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Dutta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S., R, A., &amp; E, P. (2025).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Breaking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bubble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: A case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study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echo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chamber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effect in Instagram.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Journal of Information Technology Teaching Cases.</w:t>
      </w:r>
      <w:hyperlink r:id="rId5" w:history="1">
        <w:r w:rsidRPr="00A6095F">
          <w:rPr>
            <w:rStyle w:val="Hyperlink"/>
            <w:rFonts w:ascii="Calibri" w:hAnsi="Calibri" w:cs="Calibri"/>
            <w:sz w:val="22"/>
            <w:szCs w:val="22"/>
            <w:lang w:val="nl-NL"/>
          </w:rPr>
          <w:t xml:space="preserve"> </w:t>
        </w:r>
        <w:r w:rsidRPr="00A6095F">
          <w:rPr>
            <w:rStyle w:val="Hyperlink"/>
            <w:rFonts w:ascii="Calibri" w:hAnsi="Calibri" w:cs="Calibri"/>
            <w:sz w:val="22"/>
            <w:szCs w:val="22"/>
            <w:lang w:val="nl-NL"/>
          </w:rPr>
          <w:t>https://doi.org/10.1177/20438869251326279</w:t>
        </w:r>
      </w:hyperlink>
    </w:p>
    <w:p w14:paraId="72326B16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539B76FE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</w:rPr>
      </w:pP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Goffman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E. (1959).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The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presentation</w:t>
      </w:r>
      <w:proofErr w:type="spellEnd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 of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self</w:t>
      </w:r>
      <w:proofErr w:type="spellEnd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 in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everyday</w:t>
      </w:r>
      <w:proofErr w:type="spellEnd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 life.</w:t>
      </w:r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Doubleday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Anchor Books.</w:t>
      </w:r>
      <w:hyperlink r:id="rId6" w:history="1">
        <w:r w:rsidRPr="00A6095F">
          <w:rPr>
            <w:rStyle w:val="Hyperlink"/>
            <w:rFonts w:ascii="Calibri" w:hAnsi="Calibri" w:cs="Calibri"/>
            <w:sz w:val="22"/>
            <w:szCs w:val="22"/>
            <w:lang w:val="nl-NL"/>
          </w:rPr>
          <w:t xml:space="preserve"> http://educ333b.pbworks.com/w/file/fetch/53313682/goffman_intro.pdf</w:t>
        </w:r>
      </w:hyperlink>
    </w:p>
    <w:p w14:paraId="0F2E1955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0E30C4BE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Scheepers, D., &amp;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Ellemers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, N. (2019).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Social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identity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theory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In </w:t>
      </w:r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 xml:space="preserve">Springer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eBooks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(pp. 129–143).</w:t>
      </w:r>
      <w:hyperlink r:id="rId7" w:history="1">
        <w:r w:rsidRPr="00A6095F">
          <w:rPr>
            <w:rStyle w:val="Hyperlink"/>
            <w:rFonts w:ascii="Calibri" w:hAnsi="Calibri" w:cs="Calibri"/>
            <w:sz w:val="22"/>
            <w:szCs w:val="22"/>
            <w:lang w:val="nl-NL"/>
          </w:rPr>
          <w:t xml:space="preserve"> https://doi.org/10.1007/978-3-030-13788-5_9</w:t>
        </w:r>
      </w:hyperlink>
    </w:p>
    <w:p w14:paraId="56F1CAF5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  <w:lang w:val="nl-NL"/>
        </w:rPr>
      </w:pPr>
    </w:p>
    <w:p w14:paraId="0B49C096" w14:textId="7FF87806" w:rsidR="007769A4" w:rsidRPr="00A6095F" w:rsidRDefault="00A6095F" w:rsidP="00A6095F">
      <w:pPr>
        <w:rPr>
          <w:rFonts w:ascii="Calibri" w:hAnsi="Calibri" w:cs="Calibri"/>
          <w:sz w:val="22"/>
          <w:szCs w:val="22"/>
        </w:rPr>
      </w:pPr>
      <w:r w:rsidRPr="00A6095F">
        <w:rPr>
          <w:rFonts w:ascii="Calibri" w:hAnsi="Calibri" w:cs="Calibri"/>
          <w:sz w:val="22"/>
          <w:szCs w:val="22"/>
          <w:lang w:val="nl-NL"/>
        </w:rPr>
        <w:t xml:space="preserve">Wilkins, J. (2025, May 3). Facebook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allegedly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detected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when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teen girls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deleted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selfies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so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it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could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serve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them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 beauty </w:t>
      </w:r>
      <w:proofErr w:type="spellStart"/>
      <w:r w:rsidRPr="00A6095F">
        <w:rPr>
          <w:rFonts w:ascii="Calibri" w:hAnsi="Calibri" w:cs="Calibri"/>
          <w:sz w:val="22"/>
          <w:szCs w:val="22"/>
          <w:lang w:val="nl-NL"/>
        </w:rPr>
        <w:t>ads</w:t>
      </w:r>
      <w:proofErr w:type="spellEnd"/>
      <w:r w:rsidRPr="00A6095F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Futurism</w:t>
      </w:r>
      <w:proofErr w:type="spellEnd"/>
      <w:r w:rsidRPr="00A6095F">
        <w:rPr>
          <w:rFonts w:ascii="Calibri" w:hAnsi="Calibri" w:cs="Calibri"/>
          <w:i/>
          <w:iCs/>
          <w:sz w:val="22"/>
          <w:szCs w:val="22"/>
          <w:lang w:val="nl-NL"/>
        </w:rPr>
        <w:t>.</w:t>
      </w:r>
      <w:hyperlink r:id="rId8" w:history="1">
        <w:r w:rsidRPr="00A6095F">
          <w:rPr>
            <w:rStyle w:val="Hyperlink"/>
            <w:rFonts w:ascii="Calibri" w:hAnsi="Calibri" w:cs="Calibri"/>
            <w:sz w:val="22"/>
            <w:szCs w:val="22"/>
            <w:lang w:val="nl-NL"/>
          </w:rPr>
          <w:t xml:space="preserve"> https://futurism.com/facebook-beauty-targeted-ads</w:t>
        </w:r>
      </w:hyperlink>
    </w:p>
    <w:p w14:paraId="1612A817" w14:textId="77777777" w:rsidR="00A6095F" w:rsidRPr="00A6095F" w:rsidRDefault="00A6095F" w:rsidP="00A6095F">
      <w:pPr>
        <w:rPr>
          <w:rFonts w:ascii="Calibri" w:hAnsi="Calibri" w:cs="Calibri"/>
          <w:sz w:val="22"/>
          <w:szCs w:val="22"/>
        </w:rPr>
      </w:pPr>
    </w:p>
    <w:p w14:paraId="495B48DC" w14:textId="77777777" w:rsidR="00A6095F" w:rsidRDefault="00A6095F" w:rsidP="00A6095F"/>
    <w:p w14:paraId="7CD67D70" w14:textId="77777777" w:rsidR="00A6095F" w:rsidRDefault="00A6095F" w:rsidP="00A6095F"/>
    <w:p w14:paraId="03EE77BB" w14:textId="77777777" w:rsidR="00A6095F" w:rsidRDefault="00A6095F" w:rsidP="00A6095F"/>
    <w:p w14:paraId="7370FAEC" w14:textId="77777777" w:rsidR="00A6095F" w:rsidRDefault="00A6095F" w:rsidP="00A6095F"/>
    <w:p w14:paraId="3BB45D7D" w14:textId="77777777" w:rsidR="00A6095F" w:rsidRDefault="00A6095F" w:rsidP="00A6095F"/>
    <w:p w14:paraId="0ED752C0" w14:textId="77777777" w:rsidR="00A6095F" w:rsidRDefault="00A6095F" w:rsidP="00A6095F"/>
    <w:p w14:paraId="6C3D4AAE" w14:textId="77777777" w:rsidR="00A6095F" w:rsidRDefault="00A6095F" w:rsidP="00A6095F"/>
    <w:p w14:paraId="373DB11E" w14:textId="77777777" w:rsidR="00A6095F" w:rsidRDefault="00A6095F" w:rsidP="00A6095F"/>
    <w:p w14:paraId="7C19470C" w14:textId="77777777" w:rsidR="00A6095F" w:rsidRDefault="00A6095F" w:rsidP="00A6095F"/>
    <w:p w14:paraId="325C3484" w14:textId="77777777" w:rsidR="00A6095F" w:rsidRDefault="00A6095F" w:rsidP="00A6095F"/>
    <w:p w14:paraId="322B42AB" w14:textId="77777777" w:rsidR="00A6095F" w:rsidRDefault="00A6095F" w:rsidP="00A6095F"/>
    <w:p w14:paraId="3C4BDEA6" w14:textId="77777777" w:rsidR="00A6095F" w:rsidRDefault="00A6095F" w:rsidP="00A6095F"/>
    <w:p w14:paraId="0C3C4FBD" w14:textId="77777777" w:rsidR="00A6095F" w:rsidRDefault="00A6095F" w:rsidP="00A6095F"/>
    <w:p w14:paraId="252AE720" w14:textId="77777777" w:rsidR="00A6095F" w:rsidRDefault="00A6095F" w:rsidP="00A6095F"/>
    <w:p w14:paraId="42658C3C" w14:textId="77777777" w:rsidR="00A6095F" w:rsidRDefault="00A6095F" w:rsidP="00A6095F"/>
    <w:p w14:paraId="3B6924AB" w14:textId="77777777" w:rsidR="00A6095F" w:rsidRDefault="00A6095F" w:rsidP="00A6095F"/>
    <w:p w14:paraId="4CB38586" w14:textId="77777777" w:rsidR="00A6095F" w:rsidRDefault="00A6095F" w:rsidP="00A6095F"/>
    <w:p w14:paraId="5952C32C" w14:textId="77777777" w:rsidR="00A6095F" w:rsidRDefault="00A6095F" w:rsidP="00A6095F"/>
    <w:p w14:paraId="10307315" w14:textId="77777777" w:rsidR="00A6095F" w:rsidRDefault="00A6095F" w:rsidP="00A6095F"/>
    <w:p w14:paraId="1244BA1F" w14:textId="77777777" w:rsidR="00A6095F" w:rsidRDefault="00A6095F" w:rsidP="00A6095F"/>
    <w:p w14:paraId="5FED9966" w14:textId="77777777" w:rsidR="00A6095F" w:rsidRDefault="00A6095F" w:rsidP="00A6095F"/>
    <w:p w14:paraId="055FCD92" w14:textId="77777777" w:rsidR="00A6095F" w:rsidRDefault="00A6095F" w:rsidP="00A6095F"/>
    <w:p w14:paraId="00D434A0" w14:textId="77777777" w:rsidR="00A6095F" w:rsidRDefault="00A6095F" w:rsidP="00A6095F"/>
    <w:p w14:paraId="06874E3A" w14:textId="77777777" w:rsidR="00A6095F" w:rsidRDefault="00A6095F" w:rsidP="00A6095F"/>
    <w:p w14:paraId="5377D6B7" w14:textId="77777777" w:rsidR="00A6095F" w:rsidRDefault="00A6095F" w:rsidP="00A6095F"/>
    <w:p w14:paraId="1FA3AA6B" w14:textId="77777777" w:rsidR="00A6095F" w:rsidRDefault="00A6095F" w:rsidP="00A6095F"/>
    <w:p w14:paraId="3F0C991C" w14:textId="77777777" w:rsidR="00A6095F" w:rsidRDefault="00A6095F" w:rsidP="00A6095F"/>
    <w:p w14:paraId="6D2D5E44" w14:textId="77777777" w:rsidR="00A6095F" w:rsidRDefault="00A6095F" w:rsidP="00A6095F"/>
    <w:p w14:paraId="3D422E22" w14:textId="77777777" w:rsidR="00A6095F" w:rsidRDefault="00A6095F" w:rsidP="00A6095F"/>
    <w:p w14:paraId="625452B8" w14:textId="77777777" w:rsidR="00A6095F" w:rsidRDefault="00A6095F" w:rsidP="00A6095F"/>
    <w:p w14:paraId="2252587C" w14:textId="77777777" w:rsidR="00A6095F" w:rsidRDefault="00A6095F" w:rsidP="00A6095F"/>
    <w:p w14:paraId="69B1C23A" w14:textId="227DF0B2" w:rsidR="00A6095F" w:rsidRDefault="00A6095F" w:rsidP="00A6095F">
      <w:pPr>
        <w:jc w:val="center"/>
        <w:rPr>
          <w:b/>
          <w:bCs/>
          <w:i/>
          <w:iCs/>
          <w:sz w:val="36"/>
          <w:szCs w:val="36"/>
          <w:lang w:val="nl-NL"/>
        </w:rPr>
      </w:pPr>
      <w:r>
        <w:rPr>
          <w:b/>
          <w:bCs/>
          <w:i/>
          <w:iCs/>
          <w:sz w:val="36"/>
          <w:szCs w:val="36"/>
          <w:lang w:val="nl-NL"/>
        </w:rPr>
        <w:t>Annex</w:t>
      </w:r>
    </w:p>
    <w:p w14:paraId="24E637C6" w14:textId="64A969BA" w:rsidR="00A6095F" w:rsidRDefault="00A6095F" w:rsidP="00A6095F">
      <w:pPr>
        <w:rPr>
          <w:b/>
          <w:bCs/>
          <w:sz w:val="22"/>
          <w:szCs w:val="22"/>
          <w:lang w:val="nl-NL"/>
        </w:rPr>
      </w:pPr>
      <w:proofErr w:type="spellStart"/>
      <w:r>
        <w:rPr>
          <w:b/>
          <w:bCs/>
          <w:sz w:val="22"/>
          <w:szCs w:val="22"/>
          <w:lang w:val="nl-NL"/>
        </w:rPr>
        <w:lastRenderedPageBreak/>
        <w:t>Use</w:t>
      </w:r>
      <w:proofErr w:type="spellEnd"/>
      <w:r>
        <w:rPr>
          <w:b/>
          <w:bCs/>
          <w:sz w:val="22"/>
          <w:szCs w:val="22"/>
          <w:lang w:val="nl-NL"/>
        </w:rPr>
        <w:t xml:space="preserve"> of </w:t>
      </w:r>
      <w:proofErr w:type="spellStart"/>
      <w:r>
        <w:rPr>
          <w:b/>
          <w:bCs/>
          <w:sz w:val="22"/>
          <w:szCs w:val="22"/>
          <w:lang w:val="nl-NL"/>
        </w:rPr>
        <w:t>ChatGPT</w:t>
      </w:r>
      <w:proofErr w:type="spellEnd"/>
    </w:p>
    <w:p w14:paraId="7AFC84BD" w14:textId="768B4C43" w:rsidR="00A6095F" w:rsidRPr="00A6095F" w:rsidRDefault="00A6095F" w:rsidP="00A6095F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A6095F">
        <w:rPr>
          <w:sz w:val="22"/>
          <w:szCs w:val="22"/>
          <w:lang w:val="nl-NL"/>
        </w:rPr>
        <w:t>Spelling check</w:t>
      </w:r>
    </w:p>
    <w:p w14:paraId="04EBEB62" w14:textId="77777777" w:rsidR="00A6095F" w:rsidRDefault="00A6095F" w:rsidP="00A6095F"/>
    <w:sectPr w:rsidR="00A6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56E1E"/>
    <w:multiLevelType w:val="hybridMultilevel"/>
    <w:tmpl w:val="9D7AC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7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5F"/>
    <w:rsid w:val="00040351"/>
    <w:rsid w:val="0055048A"/>
    <w:rsid w:val="007431B8"/>
    <w:rsid w:val="007769A4"/>
    <w:rsid w:val="008F2CD0"/>
    <w:rsid w:val="00A55FE0"/>
    <w:rsid w:val="00A6095F"/>
    <w:rsid w:val="00B138A3"/>
    <w:rsid w:val="00BD251D"/>
    <w:rsid w:val="00B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71881"/>
  <w15:chartTrackingRefBased/>
  <w15:docId w15:val="{0AFA0D8E-CED7-5749-A06B-20E25441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6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0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0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0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0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09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09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095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095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095F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095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095F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095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095F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A6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095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0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095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A60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095F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A609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09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095F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A60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6095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ism.com/facebook-beauty-targeted-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0-13788-5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333b.pbworks.com/w/file/fetch/53313682/goffman_intro.pdf" TargetMode="External"/><Relationship Id="rId5" Type="http://schemas.openxmlformats.org/officeDocument/2006/relationships/hyperlink" Target="https://doi.org/10.1177/204388692513262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1231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Spaan, H. (Hilde)</dc:creator>
  <cp:keywords/>
  <dc:description/>
  <cp:lastModifiedBy>Spaan, H. (Hilde)</cp:lastModifiedBy>
  <cp:revision>1</cp:revision>
  <dcterms:created xsi:type="dcterms:W3CDTF">2025-10-17T13:09:00Z</dcterms:created>
  <dcterms:modified xsi:type="dcterms:W3CDTF">2025-10-17T13:17:00Z</dcterms:modified>
</cp:coreProperties>
</file>